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CF2B8E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257679" w:rsidRPr="00257679" w:rsidRDefault="00257679" w:rsidP="00257679">
      <w:pPr>
        <w:jc w:val="center"/>
        <w:rPr>
          <w:rFonts w:ascii="Tahoma" w:hAnsi="Tahoma"/>
          <w:i/>
          <w:color w:val="00B050"/>
        </w:rPr>
      </w:pPr>
      <w:r>
        <w:rPr>
          <w:rFonts w:ascii="Tahoma" w:hAnsi="Tahoma"/>
          <w:b/>
          <w:i/>
          <w:color w:val="00B050"/>
          <w:sz w:val="18"/>
        </w:rPr>
        <w:t>ZMIANA NR 1 Z DNIA 27-09-2019R. ZAZNACZONO KOLOREM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/2019-P/39/2019 - PROJEKT</w:t>
      </w:r>
      <w:r>
        <w:rPr>
          <w:rFonts w:ascii="Tahoma" w:hAnsi="Tahoma"/>
          <w:sz w:val="24"/>
        </w:rPr>
        <w:t xml:space="preserve">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(tekst jednolity: Dz. U. z 2018r. poz. 1986 </w:t>
      </w:r>
      <w:r w:rsidR="00D03FBA">
        <w:rPr>
          <w:rFonts w:ascii="Tahoma" w:hAnsi="Tahoma"/>
          <w:b w:val="0"/>
          <w:sz w:val="18"/>
        </w:rPr>
        <w:t xml:space="preserve">t.j.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0CCF" w:rsidRDefault="00EF0CCF" w:rsidP="00EF1FFE">
      <w:pPr>
        <w:spacing w:before="100"/>
        <w:jc w:val="center"/>
        <w:rPr>
          <w:rFonts w:ascii="Tahoma" w:hAnsi="Tahoma"/>
          <w:b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r w:rsidR="00601A4E">
        <w:rPr>
          <w:rFonts w:ascii="Tahoma" w:hAnsi="Tahoma"/>
          <w:sz w:val="18"/>
        </w:rPr>
        <w:t xml:space="preserve"> </w:t>
      </w:r>
      <w:bookmarkEnd w:id="0"/>
      <w:r w:rsidR="00601A4E">
        <w:rPr>
          <w:rFonts w:ascii="Tahoma" w:hAnsi="Tahoma"/>
          <w:b/>
          <w:sz w:val="18"/>
          <w:szCs w:val="18"/>
        </w:rPr>
        <w:t>sukcesywna sprzedaż nici chirurgicznych, siatek przepuklinowych, różnych materiałów szewnych</w:t>
      </w:r>
      <w:r w:rsidR="00861C8D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201</w:t>
      </w:r>
      <w:r w:rsidR="000E6F6B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r. </w:t>
      </w:r>
      <w:r w:rsidR="008F336B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r </w:t>
      </w:r>
      <w:r w:rsidR="000E6F6B">
        <w:rPr>
          <w:rFonts w:ascii="Tahoma" w:hAnsi="Tahoma"/>
          <w:sz w:val="18"/>
        </w:rPr>
        <w:t>175</w:t>
      </w:r>
      <w:r>
        <w:rPr>
          <w:rFonts w:ascii="Tahoma" w:hAnsi="Tahoma"/>
          <w:sz w:val="18"/>
        </w:rPr>
        <w:t xml:space="preserve">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1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1"/>
      <w:r w:rsidR="008C3AC0">
        <w:rPr>
          <w:rFonts w:ascii="Tahoma" w:hAnsi="Tahoma"/>
          <w:sz w:val="18"/>
        </w:rPr>
        <w:t>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D229B1">
        <w:rPr>
          <w:rFonts w:ascii="Tahoma" w:hAnsi="Tahoma"/>
          <w:sz w:val="18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CF2B8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3225A8">
        <w:rPr>
          <w:rFonts w:ascii="Tahoma" w:hAnsi="Tahoma"/>
          <w:sz w:val="18"/>
        </w:rPr>
        <w:lastRenderedPageBreak/>
        <w:t xml:space="preserve">Termin realizacji poszczególnych dostaw nie może przekroczyć 5 dni roboczych licząc od dnia złożenia zamówienia telefonicznego lub elektronicznie. Za datę realizacji uważa się dzień dostarczenia towaru wraz z fakturą sprzedaży. Faktura musi zawierać serię i datę ważności towaru, nie dopuszcza się odręcznych </w:t>
      </w:r>
      <w:proofErr w:type="spellStart"/>
      <w:r w:rsidRPr="003225A8">
        <w:rPr>
          <w:rFonts w:ascii="Tahoma" w:hAnsi="Tahoma"/>
          <w:sz w:val="18"/>
        </w:rPr>
        <w:t>dopisów</w:t>
      </w:r>
      <w:proofErr w:type="spellEnd"/>
      <w:r w:rsidRPr="003225A8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5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>od dnia zawarcia umowy</w:t>
      </w:r>
      <w:r w:rsidR="00FB0088">
        <w:rPr>
          <w:rFonts w:ascii="Tahoma" w:hAnsi="Tahoma"/>
          <w:b/>
          <w:bCs/>
          <w:sz w:val="18"/>
        </w:rPr>
        <w:t xml:space="preserve"> </w:t>
      </w:r>
      <w:r w:rsidR="00D34584">
        <w:rPr>
          <w:rFonts w:ascii="Tahoma" w:hAnsi="Tahoma"/>
          <w:b/>
          <w:bCs/>
          <w:sz w:val="18"/>
        </w:rPr>
        <w:t>przez</w:t>
      </w:r>
      <w:r w:rsidR="00FB0088">
        <w:rPr>
          <w:rFonts w:ascii="Tahoma" w:hAnsi="Tahoma"/>
          <w:b/>
          <w:bCs/>
          <w:sz w:val="18"/>
        </w:rPr>
        <w:t xml:space="preserve"> 24 miesiące,</w:t>
      </w:r>
      <w:r w:rsidR="00CD4394">
        <w:rPr>
          <w:rFonts w:ascii="Tahoma" w:hAnsi="Tahoma"/>
          <w:b/>
          <w:bCs/>
          <w:sz w:val="18"/>
        </w:rPr>
        <w:t xml:space="preserve"> tj. ………………….. do dnia </w:t>
      </w:r>
      <w:r w:rsidR="00FB0088">
        <w:rPr>
          <w:rFonts w:ascii="Tahoma" w:hAnsi="Tahoma"/>
          <w:b/>
          <w:bCs/>
          <w:sz w:val="18"/>
        </w:rPr>
        <w:t xml:space="preserve">……………………….. </w:t>
      </w:r>
      <w:r w:rsidR="00CD4394">
        <w:rPr>
          <w:rFonts w:ascii="Tahoma" w:hAnsi="Tahoma"/>
          <w:b/>
          <w:bCs/>
          <w:sz w:val="18"/>
        </w:rPr>
        <w:t>.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 z</w:t>
      </w:r>
      <w:r w:rsidR="003E043D">
        <w:rPr>
          <w:rFonts w:ascii="Tahoma" w:hAnsi="Tahoma"/>
          <w:sz w:val="18"/>
        </w:rPr>
        <w:t>a otrzymane</w:t>
      </w:r>
      <w:r w:rsidR="00FB0088">
        <w:rPr>
          <w:rFonts w:ascii="Tahoma" w:hAnsi="Tahoma"/>
          <w:sz w:val="18"/>
        </w:rPr>
        <w:t xml:space="preserve"> 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 xml:space="preserve">otu umowy nie może przekroczyć 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FB0088" w:rsidRPr="005D4A4F">
        <w:rPr>
          <w:rFonts w:ascii="Tahoma" w:hAnsi="Tahoma"/>
          <w:b/>
          <w:sz w:val="18"/>
          <w:szCs w:val="18"/>
        </w:rPr>
        <w:t>______ dni</w:t>
      </w:r>
      <w:r w:rsidR="00FB0088">
        <w:rPr>
          <w:rFonts w:ascii="Tahoma" w:hAnsi="Tahoma"/>
          <w:sz w:val="18"/>
          <w:szCs w:val="18"/>
        </w:rPr>
        <w:t xml:space="preserve"> (KRYTERIUM PUNKTOWE)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SIWZ, Wykonawca zobowiązuje się bezzwłocznie i bezpłatnie wymienić w/wym – na towar odpowiadający wymogom Zamawiającego określonym w SIWZ.</w:t>
      </w:r>
    </w:p>
    <w:p w:rsidR="00EF1FFE" w:rsidRPr="00257679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color w:val="00B050"/>
          <w:sz w:val="18"/>
        </w:rPr>
      </w:pPr>
      <w:bookmarkStart w:id="2" w:name="_Hlk20385787"/>
      <w:r w:rsidRPr="00257679">
        <w:rPr>
          <w:rFonts w:ascii="Tahoma" w:hAnsi="Tahoma"/>
          <w:color w:val="00B050"/>
          <w:sz w:val="18"/>
        </w:rPr>
        <w:t>W razie stwierdzenia wad jakościowych Zamawiający zobowiązuje się zawiadomić bezzwłocznie Wykonawcę. Wykonawca zobowiązuje się rozpatrzyć reklamację</w:t>
      </w:r>
      <w:r w:rsidR="00257679" w:rsidRPr="00257679">
        <w:rPr>
          <w:rFonts w:ascii="Tahoma" w:hAnsi="Tahoma"/>
          <w:color w:val="00B050"/>
          <w:sz w:val="18"/>
        </w:rPr>
        <w:t xml:space="preserve"> w terminie 5 dni</w:t>
      </w:r>
      <w:r w:rsidRPr="00257679">
        <w:rPr>
          <w:rFonts w:ascii="Tahoma" w:hAnsi="Tahoma"/>
          <w:color w:val="00B050"/>
          <w:sz w:val="18"/>
        </w:rPr>
        <w:t xml:space="preserve">, jeżeli wada nie wynika z przyczyn </w:t>
      </w:r>
      <w:r w:rsidRPr="00257679">
        <w:rPr>
          <w:rFonts w:ascii="Tahoma" w:hAnsi="Tahoma"/>
          <w:color w:val="00B050"/>
          <w:sz w:val="18"/>
        </w:rPr>
        <w:lastRenderedPageBreak/>
        <w:t>leżących po stronie Zamawiającego i wymienić reklamowany towar na wolny od wad w terminie 3 dni</w:t>
      </w:r>
      <w:r w:rsidR="00257679" w:rsidRPr="00257679">
        <w:rPr>
          <w:rFonts w:ascii="Tahoma" w:hAnsi="Tahoma"/>
          <w:color w:val="00B050"/>
          <w:sz w:val="18"/>
        </w:rPr>
        <w:t>, od daty rozpatrzenia reklamacji</w:t>
      </w:r>
      <w:bookmarkEnd w:id="2"/>
      <w:r w:rsidR="0042048E" w:rsidRPr="00257679">
        <w:rPr>
          <w:rFonts w:ascii="Tahoma" w:hAnsi="Tahoma"/>
          <w:color w:val="00B050"/>
          <w:sz w:val="18"/>
        </w:rPr>
        <w:t>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lastRenderedPageBreak/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3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3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4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4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:rsidR="00C824CC" w:rsidRPr="00C824CC" w:rsidRDefault="00C824CC" w:rsidP="00C824CC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lastRenderedPageBreak/>
        <w:t>wysokości minimalnego wynagrodzenia za pracę albo wysokości minimalnej stawki godzinowej ustalonych na podstawie przepisów ustawy z dnia 10 października 2002 r. o minimalnym wynagrodzeniu za pracę,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FE4644" w:rsidRPr="00FE4644" w:rsidRDefault="00FE4644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B050"/>
          <w:sz w:val="18"/>
          <w:szCs w:val="20"/>
        </w:rPr>
      </w:pPr>
      <w:bookmarkStart w:id="5" w:name="_GoBack"/>
      <w:r w:rsidRPr="00FE4644">
        <w:rPr>
          <w:rFonts w:ascii="Tahoma" w:hAnsi="Tahoma"/>
          <w:color w:val="00B050"/>
          <w:sz w:val="18"/>
          <w:szCs w:val="20"/>
        </w:rPr>
        <w:t>zasad gromadzenia i wysokości wpłaty do pracowniczych planów kapitałowych, o których mowa w ustawie z dnia 4 października 2018r. o pracowniczych planach kapitałowych</w:t>
      </w:r>
    </w:p>
    <w:bookmarkEnd w:id="5"/>
    <w:p w:rsidR="00C824CC" w:rsidRDefault="00C824CC" w:rsidP="00C824CC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824CC" w:rsidRDefault="00C824CC" w:rsidP="00C824CC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C824CC" w:rsidRDefault="00C824CC" w:rsidP="00C824CC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C824CC" w:rsidRPr="00C824CC" w:rsidRDefault="00C824CC" w:rsidP="00C824CC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  <w:szCs w:val="18"/>
        </w:rPr>
        <w:t xml:space="preserve">10. Niepodpisanie aneksu do umowy w terminie 1 miesiąca od dnia złożenia wniosku,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>. 2.</w:t>
      </w:r>
    </w:p>
    <w:p w:rsidR="00F56BDD" w:rsidRDefault="00F56BDD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D34584" w:rsidRDefault="00D34584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C824CC">
      <w:pPr>
        <w:pStyle w:val="Nagwek1"/>
        <w:keepLines w:val="0"/>
        <w:spacing w:before="0"/>
        <w:jc w:val="right"/>
        <w:rPr>
          <w:rFonts w:ascii="Tahoma" w:hAnsi="Tahoma"/>
          <w:b/>
          <w:sz w:val="18"/>
        </w:rPr>
      </w:pPr>
    </w:p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Default="00C824CC" w:rsidP="00C824CC"/>
    <w:p w:rsidR="00C824CC" w:rsidRPr="00C824CC" w:rsidRDefault="00C824CC" w:rsidP="00C824CC"/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3584A" w:rsidRDefault="00D3584A" w:rsidP="00D3584A"/>
    <w:p w:rsidR="00D3584A" w:rsidRDefault="00D3584A" w:rsidP="00D3584A"/>
    <w:p w:rsidR="00D3584A" w:rsidRDefault="00D3584A" w:rsidP="00D3584A"/>
    <w:sectPr w:rsidR="00D3584A" w:rsidSect="00B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64AC9"/>
    <w:rsid w:val="0009519E"/>
    <w:rsid w:val="000C4626"/>
    <w:rsid w:val="000D4B06"/>
    <w:rsid w:val="000D5042"/>
    <w:rsid w:val="000E6F6B"/>
    <w:rsid w:val="00106AE8"/>
    <w:rsid w:val="00161954"/>
    <w:rsid w:val="00170392"/>
    <w:rsid w:val="00196FEC"/>
    <w:rsid w:val="001A0ED8"/>
    <w:rsid w:val="00257679"/>
    <w:rsid w:val="00307971"/>
    <w:rsid w:val="00341F1E"/>
    <w:rsid w:val="003E043D"/>
    <w:rsid w:val="0042014E"/>
    <w:rsid w:val="0042048E"/>
    <w:rsid w:val="00434422"/>
    <w:rsid w:val="0044287F"/>
    <w:rsid w:val="004C7CB4"/>
    <w:rsid w:val="004D6CA0"/>
    <w:rsid w:val="004F5984"/>
    <w:rsid w:val="0052159E"/>
    <w:rsid w:val="00547E44"/>
    <w:rsid w:val="005D4A4F"/>
    <w:rsid w:val="00601A4E"/>
    <w:rsid w:val="00612C78"/>
    <w:rsid w:val="00626A52"/>
    <w:rsid w:val="006C5F9E"/>
    <w:rsid w:val="00746875"/>
    <w:rsid w:val="00775179"/>
    <w:rsid w:val="00776814"/>
    <w:rsid w:val="00784D04"/>
    <w:rsid w:val="0078534A"/>
    <w:rsid w:val="007D7C3D"/>
    <w:rsid w:val="00861C8D"/>
    <w:rsid w:val="008C3AC0"/>
    <w:rsid w:val="008E3621"/>
    <w:rsid w:val="008E61A3"/>
    <w:rsid w:val="008F336B"/>
    <w:rsid w:val="009104A5"/>
    <w:rsid w:val="00966A7E"/>
    <w:rsid w:val="009B3A27"/>
    <w:rsid w:val="009C1A3A"/>
    <w:rsid w:val="00A1045A"/>
    <w:rsid w:val="00A45CF3"/>
    <w:rsid w:val="00A5065A"/>
    <w:rsid w:val="00A83776"/>
    <w:rsid w:val="00A92889"/>
    <w:rsid w:val="00B21578"/>
    <w:rsid w:val="00BD67C3"/>
    <w:rsid w:val="00C24D8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84CFD"/>
    <w:rsid w:val="00E26102"/>
    <w:rsid w:val="00E505EF"/>
    <w:rsid w:val="00EB2F79"/>
    <w:rsid w:val="00EF0CCF"/>
    <w:rsid w:val="00EF1FFE"/>
    <w:rsid w:val="00EF62C4"/>
    <w:rsid w:val="00F345BB"/>
    <w:rsid w:val="00F56BDD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8FD0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6</Pages>
  <Words>2743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23</cp:revision>
  <cp:lastPrinted>2019-09-19T06:11:00Z</cp:lastPrinted>
  <dcterms:created xsi:type="dcterms:W3CDTF">2018-12-19T10:26:00Z</dcterms:created>
  <dcterms:modified xsi:type="dcterms:W3CDTF">2019-09-27T10:39:00Z</dcterms:modified>
</cp:coreProperties>
</file>